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FF3" w:rsidRDefault="00CE1FF3" w:rsidP="00A4618F">
      <w:pPr>
        <w:spacing w:before="200" w:after="240" w:line="240" w:lineRule="auto"/>
        <w:jc w:val="center"/>
        <w:rPr>
          <w:rFonts w:ascii="Arial" w:eastAsia="Arial" w:hAnsi="Arial" w:cs="Arial"/>
          <w:b/>
          <w:bCs/>
          <w:i/>
          <w:iCs/>
          <w:color w:val="000000"/>
          <w:sz w:val="40"/>
        </w:rPr>
      </w:pPr>
      <w:r w:rsidRPr="00CE1FF3">
        <w:rPr>
          <w:rFonts w:ascii="Arial" w:eastAsia="Arial" w:hAnsi="Arial" w:cs="Arial"/>
          <w:b/>
          <w:bCs/>
          <w:i/>
          <w:iCs/>
          <w:color w:val="000000"/>
          <w:sz w:val="40"/>
        </w:rPr>
        <w:br/>
        <w:t>ASL CASERTA</w:t>
      </w:r>
      <w:r w:rsidRPr="00CE1FF3">
        <w:rPr>
          <w:rFonts w:ascii="Arial" w:eastAsia="Arial" w:hAnsi="Arial" w:cs="Arial"/>
          <w:b/>
          <w:bCs/>
          <w:i/>
          <w:iCs/>
          <w:color w:val="000000"/>
          <w:sz w:val="40"/>
        </w:rPr>
        <w:br/>
        <w:t>Università degli Studi della Campania</w:t>
      </w:r>
    </w:p>
    <w:p w:rsidR="00A4618F" w:rsidRDefault="00CE1FF3" w:rsidP="00A4618F">
      <w:pPr>
        <w:spacing w:before="200" w:after="240" w:line="240" w:lineRule="auto"/>
        <w:jc w:val="center"/>
        <w:rPr>
          <w:rFonts w:ascii="Arial" w:eastAsia="Arial" w:hAnsi="Arial" w:cs="Arial"/>
          <w:b/>
          <w:bCs/>
          <w:i/>
          <w:iCs/>
          <w:color w:val="000000"/>
          <w:sz w:val="40"/>
        </w:rPr>
      </w:pPr>
      <w:r w:rsidRPr="00CE1FF3">
        <w:rPr>
          <w:rFonts w:ascii="Arial" w:eastAsia="Arial" w:hAnsi="Arial" w:cs="Arial"/>
          <w:b/>
          <w:bCs/>
          <w:i/>
          <w:iCs/>
          <w:color w:val="000000"/>
          <w:sz w:val="40"/>
        </w:rPr>
        <w:t>‟Luigi Vanvitelli "</w:t>
      </w:r>
      <w:r w:rsidRPr="00CE1FF3">
        <w:rPr>
          <w:rFonts w:ascii="Arial" w:eastAsia="Arial" w:hAnsi="Arial" w:cs="Arial"/>
          <w:b/>
          <w:bCs/>
          <w:i/>
          <w:iCs/>
          <w:color w:val="000000"/>
          <w:sz w:val="40"/>
        </w:rPr>
        <w:br/>
        <w:t>Professioni Sanitarie a. a. 2022/2023</w:t>
      </w:r>
      <w:r w:rsidRPr="00CE1FF3">
        <w:rPr>
          <w:rFonts w:ascii="Arial" w:eastAsia="Arial" w:hAnsi="Arial" w:cs="Arial"/>
          <w:b/>
          <w:bCs/>
          <w:i/>
          <w:iCs/>
          <w:color w:val="000000"/>
          <w:sz w:val="40"/>
        </w:rPr>
        <w:br/>
        <w:t>Corso Integrato di Patologia Clinica II Anno I Semestre</w:t>
      </w:r>
      <w:r w:rsidRPr="00CE1FF3">
        <w:rPr>
          <w:rFonts w:ascii="Arial" w:eastAsia="Arial" w:hAnsi="Arial" w:cs="Arial"/>
          <w:b/>
          <w:bCs/>
          <w:i/>
          <w:iCs/>
          <w:color w:val="000000"/>
          <w:sz w:val="40"/>
        </w:rPr>
        <w:br/>
        <w:t>Prof. A. Petteruti</w:t>
      </w:r>
    </w:p>
    <w:p w:rsidR="009949D3" w:rsidRDefault="00DB46D3" w:rsidP="00A4618F">
      <w:pPr>
        <w:spacing w:before="200" w:after="240" w:line="240" w:lineRule="auto"/>
        <w:jc w:val="center"/>
        <w:rPr>
          <w:rFonts w:ascii="Arial" w:eastAsia="Arial" w:hAnsi="Arial" w:cs="Arial"/>
          <w:b/>
          <w:i/>
          <w:color w:val="000000"/>
          <w:sz w:val="40"/>
        </w:rPr>
      </w:pPr>
      <w:r>
        <w:rPr>
          <w:rFonts w:ascii="Arial" w:eastAsia="Arial" w:hAnsi="Arial" w:cs="Arial"/>
          <w:b/>
          <w:i/>
          <w:color w:val="000000"/>
          <w:sz w:val="40"/>
        </w:rPr>
        <w:t>Programma di Patologia Clinica :</w:t>
      </w:r>
    </w:p>
    <w:p w:rsidR="00B4185B" w:rsidRDefault="00B4185B">
      <w:pPr>
        <w:spacing w:before="200" w:after="240" w:line="240" w:lineRule="auto"/>
        <w:rPr>
          <w:rFonts w:ascii="Times New Roman" w:eastAsia="Times New Roman" w:hAnsi="Times New Roman" w:cs="Times New Roman"/>
          <w:sz w:val="24"/>
        </w:rPr>
      </w:pPr>
    </w:p>
    <w:p w:rsidR="009949D3" w:rsidRDefault="00DB46D3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Arial" w:eastAsia="Arial" w:hAnsi="Arial" w:cs="Arial"/>
          <w:color w:val="000000"/>
          <w:sz w:val="28"/>
        </w:rPr>
        <w:t>Cos’ è la Patologia Clinica</w:t>
      </w:r>
    </w:p>
    <w:p w:rsidR="009949D3" w:rsidRDefault="00DB46D3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Arial" w:eastAsia="Arial" w:hAnsi="Arial" w:cs="Arial"/>
          <w:color w:val="000000"/>
          <w:sz w:val="28"/>
        </w:rPr>
        <w:t>Ruolo della medicina di laboratorio nel contesto clinico</w:t>
      </w:r>
    </w:p>
    <w:p w:rsidR="009949D3" w:rsidRDefault="00DB46D3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Arial" w:eastAsia="Arial" w:hAnsi="Arial" w:cs="Arial"/>
          <w:color w:val="000000"/>
          <w:sz w:val="28"/>
        </w:rPr>
        <w:t>Integrazione tra laboratorio e clinica</w:t>
      </w:r>
    </w:p>
    <w:p w:rsidR="009949D3" w:rsidRDefault="00DB46D3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Arial" w:eastAsia="Arial" w:hAnsi="Arial" w:cs="Arial"/>
          <w:color w:val="000000"/>
          <w:sz w:val="28"/>
        </w:rPr>
        <w:t>Appropriatezza in medicina di laboratorio</w:t>
      </w:r>
    </w:p>
    <w:p w:rsidR="009949D3" w:rsidRDefault="00DB46D3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Arial" w:eastAsia="Arial" w:hAnsi="Arial" w:cs="Arial"/>
          <w:color w:val="000000"/>
          <w:sz w:val="28"/>
        </w:rPr>
        <w:t>Medicina di precisione</w:t>
      </w:r>
    </w:p>
    <w:p w:rsidR="009949D3" w:rsidRDefault="00DB46D3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Arial" w:eastAsia="Arial" w:hAnsi="Arial" w:cs="Arial"/>
          <w:color w:val="000000"/>
          <w:sz w:val="28"/>
        </w:rPr>
        <w:t>Precisione e accuratezza, sensibilità e specificità</w:t>
      </w:r>
    </w:p>
    <w:p w:rsidR="009949D3" w:rsidRDefault="00DB46D3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Arial" w:eastAsia="Arial" w:hAnsi="Arial" w:cs="Arial"/>
          <w:color w:val="000000"/>
          <w:sz w:val="28"/>
        </w:rPr>
        <w:t>Errori di misura</w:t>
      </w:r>
    </w:p>
    <w:p w:rsidR="009949D3" w:rsidRDefault="00DB46D3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Arial" w:eastAsia="Arial" w:hAnsi="Arial" w:cs="Arial"/>
          <w:color w:val="000000"/>
          <w:sz w:val="28"/>
        </w:rPr>
        <w:t>Interpretazione dei test diagnostici: falsi positivi, test di screening</w:t>
      </w:r>
    </w:p>
    <w:p w:rsidR="009949D3" w:rsidRDefault="00DB46D3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Arial" w:eastAsia="Arial" w:hAnsi="Arial" w:cs="Arial"/>
          <w:color w:val="000000"/>
          <w:sz w:val="28"/>
        </w:rPr>
        <w:t>La qualità del risultato di laboratorio: fonti di variabilità, cause di variabilità del risultato</w:t>
      </w:r>
    </w:p>
    <w:p w:rsidR="009949D3" w:rsidRDefault="00DB46D3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Arial" w:eastAsia="Arial" w:hAnsi="Arial" w:cs="Arial"/>
          <w:color w:val="000000"/>
          <w:sz w:val="28"/>
        </w:rPr>
        <w:t>Preparazione del paziente, prelievo, conservazione e norme per il trasporto dei fluidi biologici ( sangue, urine, feci ecc..)</w:t>
      </w:r>
    </w:p>
    <w:p w:rsidR="009949D3" w:rsidRDefault="00DB46D3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Arial" w:eastAsia="Arial" w:hAnsi="Arial" w:cs="Arial"/>
          <w:color w:val="000000"/>
          <w:sz w:val="28"/>
        </w:rPr>
        <w:t>Emogasanalisi</w:t>
      </w:r>
    </w:p>
    <w:p w:rsidR="009949D3" w:rsidRDefault="00DB46D3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Prelievo ematico per la determinazione dell’alcolemia</w:t>
      </w:r>
    </w:p>
    <w:p w:rsidR="009949D3" w:rsidRDefault="00DB46D3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Esami tossicologici</w:t>
      </w:r>
    </w:p>
    <w:p w:rsidR="009949D3" w:rsidRDefault="00DB46D3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Cenni sulle anemie e principali malattie del sangue</w:t>
      </w:r>
    </w:p>
    <w:p w:rsidR="009949D3" w:rsidRDefault="00DB46D3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Esame delle urine e suo significato clinico</w:t>
      </w:r>
    </w:p>
    <w:p w:rsidR="008F4792" w:rsidRDefault="00DB46D3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Cenni sulle malattie dell’apparato gastro</w:t>
      </w:r>
      <w:r w:rsidR="008F4792">
        <w:rPr>
          <w:rFonts w:ascii="Arial" w:eastAsia="Arial" w:hAnsi="Arial" w:cs="Arial"/>
          <w:sz w:val="28"/>
        </w:rPr>
        <w:t>enterico</w:t>
      </w:r>
    </w:p>
    <w:p w:rsidR="009949D3" w:rsidRDefault="00DB46D3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lastRenderedPageBreak/>
        <w:t>Fegato: significato clinico di bilirubina ed enzimi epatici: fosfatasi alcalina, Transaminasi, Gamma GT, Amilasi</w:t>
      </w:r>
    </w:p>
    <w:p w:rsidR="009949D3" w:rsidRPr="00640D2A" w:rsidRDefault="00E3483C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Arial" w:eastAsia="Arial" w:hAnsi="Arial" w:cs="Arial"/>
          <w:sz w:val="28"/>
          <w:lang w:val="en-US"/>
        </w:rPr>
      </w:pPr>
      <w:r w:rsidRPr="00640D2A">
        <w:rPr>
          <w:rFonts w:ascii="Arial" w:eastAsia="Arial" w:hAnsi="Arial" w:cs="Arial"/>
          <w:sz w:val="28"/>
          <w:lang w:val="en-US"/>
        </w:rPr>
        <w:t>Marker</w:t>
      </w:r>
      <w:r w:rsidR="00DB46D3" w:rsidRPr="00640D2A">
        <w:rPr>
          <w:rFonts w:ascii="Arial" w:eastAsia="Arial" w:hAnsi="Arial" w:cs="Arial"/>
          <w:sz w:val="28"/>
          <w:lang w:val="en-US"/>
        </w:rPr>
        <w:t>s</w:t>
      </w:r>
      <w:r w:rsidRPr="00640D2A">
        <w:rPr>
          <w:rFonts w:ascii="Arial" w:eastAsia="Arial" w:hAnsi="Arial" w:cs="Arial"/>
          <w:sz w:val="28"/>
          <w:lang w:val="en-US"/>
        </w:rPr>
        <w:t xml:space="preserve"> dell’</w:t>
      </w:r>
      <w:r w:rsidR="005D3632">
        <w:rPr>
          <w:rFonts w:ascii="Arial" w:eastAsia="Arial" w:hAnsi="Arial" w:cs="Arial"/>
          <w:sz w:val="28"/>
          <w:lang w:val="en-US"/>
        </w:rPr>
        <w:t xml:space="preserve"> </w:t>
      </w:r>
      <w:r w:rsidRPr="00640D2A">
        <w:rPr>
          <w:rFonts w:ascii="Arial" w:eastAsia="Arial" w:hAnsi="Arial" w:cs="Arial"/>
          <w:sz w:val="28"/>
          <w:lang w:val="en-US"/>
        </w:rPr>
        <w:t xml:space="preserve">epatite </w:t>
      </w:r>
      <w:r w:rsidR="005D3632">
        <w:rPr>
          <w:rFonts w:ascii="Arial" w:eastAsia="Arial" w:hAnsi="Arial" w:cs="Arial"/>
          <w:sz w:val="28"/>
          <w:lang w:val="en-US"/>
        </w:rPr>
        <w:t xml:space="preserve"> </w:t>
      </w:r>
      <w:r w:rsidRPr="00640D2A">
        <w:rPr>
          <w:rFonts w:ascii="Arial" w:eastAsia="Arial" w:hAnsi="Arial" w:cs="Arial"/>
          <w:sz w:val="28"/>
          <w:lang w:val="en-US"/>
        </w:rPr>
        <w:t>A-B-C-D-</w:t>
      </w:r>
    </w:p>
    <w:p w:rsidR="00E3483C" w:rsidRDefault="00E3483C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Elettroforesi delle siero proteine (significato clinico)</w:t>
      </w:r>
    </w:p>
    <w:p w:rsidR="00B94562" w:rsidRDefault="00B94562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Glucosio, cenni di glicolisi</w:t>
      </w:r>
    </w:p>
    <w:p w:rsidR="00B94562" w:rsidRDefault="00B94562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Diabete Mellito</w:t>
      </w:r>
    </w:p>
    <w:p w:rsidR="002D49C2" w:rsidRDefault="002D49C2" w:rsidP="002D49C2">
      <w:pPr>
        <w:tabs>
          <w:tab w:val="left" w:pos="720"/>
        </w:tabs>
        <w:spacing w:after="0" w:line="360" w:lineRule="auto"/>
        <w:rPr>
          <w:rFonts w:ascii="Arial" w:eastAsia="Arial" w:hAnsi="Arial" w:cs="Arial"/>
          <w:sz w:val="28"/>
        </w:rPr>
      </w:pPr>
    </w:p>
    <w:p w:rsidR="002D49C2" w:rsidRDefault="002D49C2" w:rsidP="002D49C2">
      <w:pPr>
        <w:tabs>
          <w:tab w:val="left" w:pos="720"/>
        </w:tabs>
        <w:spacing w:after="0" w:line="360" w:lineRule="auto"/>
        <w:rPr>
          <w:rFonts w:ascii="Arial" w:eastAsia="Arial" w:hAnsi="Arial" w:cs="Arial"/>
          <w:sz w:val="28"/>
        </w:rPr>
      </w:pPr>
    </w:p>
    <w:p w:rsidR="002D49C2" w:rsidRDefault="002D49C2" w:rsidP="002D49C2">
      <w:pPr>
        <w:tabs>
          <w:tab w:val="left" w:pos="720"/>
        </w:tabs>
        <w:spacing w:after="0" w:line="360" w:lineRule="auto"/>
        <w:rPr>
          <w:rFonts w:ascii="Arial" w:eastAsia="Arial" w:hAnsi="Arial" w:cs="Arial"/>
          <w:sz w:val="28"/>
        </w:rPr>
      </w:pPr>
    </w:p>
    <w:p w:rsidR="002D49C2" w:rsidRDefault="002D49C2" w:rsidP="002D49C2">
      <w:pPr>
        <w:tabs>
          <w:tab w:val="left" w:pos="720"/>
        </w:tabs>
        <w:spacing w:after="0" w:line="360" w:lineRule="auto"/>
        <w:rPr>
          <w:rFonts w:ascii="Arial" w:eastAsia="Arial" w:hAnsi="Arial" w:cs="Arial"/>
          <w:b/>
          <w:bCs/>
          <w:i/>
          <w:iCs/>
          <w:sz w:val="28"/>
        </w:rPr>
      </w:pPr>
    </w:p>
    <w:p w:rsidR="002D49C2" w:rsidRDefault="002D49C2" w:rsidP="002D49C2">
      <w:pPr>
        <w:tabs>
          <w:tab w:val="left" w:pos="720"/>
        </w:tabs>
        <w:spacing w:after="0" w:line="360" w:lineRule="auto"/>
        <w:rPr>
          <w:rFonts w:ascii="Arial" w:eastAsia="Arial" w:hAnsi="Arial" w:cs="Arial"/>
          <w:b/>
          <w:bCs/>
          <w:i/>
          <w:iCs/>
          <w:sz w:val="28"/>
        </w:rPr>
      </w:pPr>
    </w:p>
    <w:p w:rsidR="002D49C2" w:rsidRPr="002D49C2" w:rsidRDefault="002D49C2" w:rsidP="002D49C2">
      <w:pPr>
        <w:tabs>
          <w:tab w:val="left" w:pos="720"/>
        </w:tabs>
        <w:spacing w:after="0" w:line="360" w:lineRule="auto"/>
        <w:rPr>
          <w:rFonts w:ascii="Arial" w:eastAsia="Arial" w:hAnsi="Arial" w:cs="Arial"/>
          <w:sz w:val="28"/>
        </w:rPr>
      </w:pPr>
      <w:r w:rsidRPr="002D49C2">
        <w:rPr>
          <w:rFonts w:ascii="Arial" w:eastAsia="Arial" w:hAnsi="Arial" w:cs="Arial"/>
          <w:b/>
          <w:bCs/>
          <w:i/>
          <w:iCs/>
          <w:sz w:val="28"/>
        </w:rPr>
        <w:t>Risultati attesi di apprendimento ed obiettivi formativi dello studente</w:t>
      </w:r>
    </w:p>
    <w:p w:rsidR="00DB5F40" w:rsidRPr="002D49C2" w:rsidRDefault="002D49C2" w:rsidP="002D49C2">
      <w:pPr>
        <w:numPr>
          <w:ilvl w:val="0"/>
          <w:numId w:val="2"/>
        </w:numPr>
        <w:tabs>
          <w:tab w:val="left" w:pos="720"/>
        </w:tabs>
        <w:spacing w:after="0" w:line="360" w:lineRule="auto"/>
        <w:rPr>
          <w:rFonts w:ascii="Arial" w:eastAsia="Arial" w:hAnsi="Arial" w:cs="Arial"/>
          <w:sz w:val="28"/>
        </w:rPr>
      </w:pPr>
      <w:r w:rsidRPr="002D49C2">
        <w:rPr>
          <w:rFonts w:ascii="Arial" w:eastAsia="Arial" w:hAnsi="Arial" w:cs="Arial"/>
          <w:sz w:val="28"/>
        </w:rPr>
        <w:t>Conoscere e comprendere i principi fondamentali di Patologia clinica.</w:t>
      </w:r>
    </w:p>
    <w:p w:rsidR="00DB5F40" w:rsidRPr="002D49C2" w:rsidRDefault="002D49C2" w:rsidP="002D49C2">
      <w:pPr>
        <w:numPr>
          <w:ilvl w:val="0"/>
          <w:numId w:val="2"/>
        </w:numPr>
        <w:tabs>
          <w:tab w:val="left" w:pos="720"/>
        </w:tabs>
        <w:spacing w:after="0" w:line="360" w:lineRule="auto"/>
        <w:rPr>
          <w:rFonts w:ascii="Arial" w:eastAsia="Arial" w:hAnsi="Arial" w:cs="Arial"/>
          <w:sz w:val="28"/>
        </w:rPr>
      </w:pPr>
      <w:r w:rsidRPr="002D49C2">
        <w:rPr>
          <w:rFonts w:ascii="Arial" w:eastAsia="Arial" w:hAnsi="Arial" w:cs="Arial"/>
          <w:sz w:val="28"/>
        </w:rPr>
        <w:t>Interpretare e valutare in maniera critica i risultati delle principali indagini diagnostiche di laboratorio .</w:t>
      </w:r>
    </w:p>
    <w:p w:rsidR="002D49C2" w:rsidRDefault="002D49C2" w:rsidP="002D49C2">
      <w:pPr>
        <w:tabs>
          <w:tab w:val="left" w:pos="720"/>
        </w:tabs>
        <w:spacing w:after="0" w:line="360" w:lineRule="auto"/>
        <w:rPr>
          <w:rFonts w:ascii="Arial" w:eastAsia="Arial" w:hAnsi="Arial" w:cs="Arial"/>
          <w:sz w:val="28"/>
        </w:rPr>
      </w:pPr>
    </w:p>
    <w:p w:rsidR="009949D3" w:rsidRDefault="009949D3" w:rsidP="002C4909">
      <w:pPr>
        <w:spacing w:after="160" w:line="360" w:lineRule="auto"/>
        <w:ind w:left="720"/>
        <w:rPr>
          <w:rFonts w:ascii="Calibri" w:eastAsia="Calibri" w:hAnsi="Calibri" w:cs="Calibri"/>
          <w:sz w:val="28"/>
        </w:rPr>
      </w:pPr>
    </w:p>
    <w:p w:rsidR="002C4909" w:rsidRPr="002C4909" w:rsidRDefault="002C4909">
      <w:pPr>
        <w:spacing w:after="160" w:line="360" w:lineRule="auto"/>
        <w:rPr>
          <w:rFonts w:ascii="Arial" w:eastAsia="Calibri" w:hAnsi="Arial" w:cs="Arial"/>
          <w:b/>
          <w:sz w:val="28"/>
        </w:rPr>
      </w:pPr>
      <w:r w:rsidRPr="002C4909">
        <w:rPr>
          <w:rFonts w:ascii="Arial" w:eastAsia="Calibri" w:hAnsi="Arial" w:cs="Arial"/>
          <w:b/>
          <w:sz w:val="28"/>
        </w:rPr>
        <w:t>TESTI:</w:t>
      </w:r>
    </w:p>
    <w:p w:rsidR="002C4909" w:rsidRPr="002C4909" w:rsidRDefault="002C4909">
      <w:pPr>
        <w:spacing w:after="160" w:line="360" w:lineRule="auto"/>
        <w:rPr>
          <w:rFonts w:ascii="Arial" w:eastAsia="Calibri" w:hAnsi="Arial" w:cs="Arial"/>
          <w:sz w:val="28"/>
        </w:rPr>
      </w:pPr>
      <w:r w:rsidRPr="002C4909">
        <w:rPr>
          <w:rFonts w:ascii="Arial" w:eastAsia="Calibri" w:hAnsi="Arial" w:cs="Arial"/>
          <w:sz w:val="28"/>
        </w:rPr>
        <w:t>Appunti del corso</w:t>
      </w:r>
    </w:p>
    <w:p w:rsidR="002C4909" w:rsidRPr="002C4909" w:rsidRDefault="002C4909">
      <w:pPr>
        <w:spacing w:after="160" w:line="360" w:lineRule="auto"/>
        <w:rPr>
          <w:rFonts w:ascii="Arial" w:eastAsia="Calibri" w:hAnsi="Arial" w:cs="Arial"/>
          <w:sz w:val="28"/>
        </w:rPr>
      </w:pPr>
      <w:r w:rsidRPr="002C4909">
        <w:rPr>
          <w:rFonts w:ascii="Arial" w:eastAsia="Calibri" w:hAnsi="Arial" w:cs="Arial"/>
          <w:sz w:val="28"/>
        </w:rPr>
        <w:t xml:space="preserve">M. </w:t>
      </w:r>
      <w:proofErr w:type="spellStart"/>
      <w:r w:rsidRPr="002C4909">
        <w:rPr>
          <w:rFonts w:ascii="Arial" w:eastAsia="Calibri" w:hAnsi="Arial" w:cs="Arial"/>
          <w:sz w:val="28"/>
        </w:rPr>
        <w:t>Ciaccio-G</w:t>
      </w:r>
      <w:proofErr w:type="spellEnd"/>
      <w:r w:rsidRPr="002C4909">
        <w:rPr>
          <w:rFonts w:ascii="Arial" w:eastAsia="Calibri" w:hAnsi="Arial" w:cs="Arial"/>
          <w:sz w:val="28"/>
        </w:rPr>
        <w:t>. Lippi ” Biochimica Clinica e Medicina di Laboratorio”</w:t>
      </w:r>
    </w:p>
    <w:p w:rsidR="002C4909" w:rsidRPr="002C4909" w:rsidRDefault="002C4909">
      <w:pPr>
        <w:spacing w:after="160" w:line="360" w:lineRule="auto"/>
        <w:rPr>
          <w:rFonts w:ascii="Arial" w:eastAsia="Calibri" w:hAnsi="Arial" w:cs="Arial"/>
          <w:sz w:val="28"/>
        </w:rPr>
      </w:pPr>
      <w:r w:rsidRPr="002C4909">
        <w:rPr>
          <w:rFonts w:ascii="Arial" w:eastAsia="Calibri" w:hAnsi="Arial" w:cs="Arial"/>
          <w:sz w:val="28"/>
        </w:rPr>
        <w:t xml:space="preserve">M. </w:t>
      </w:r>
      <w:proofErr w:type="spellStart"/>
      <w:r w:rsidRPr="002C4909">
        <w:rPr>
          <w:rFonts w:ascii="Arial" w:eastAsia="Calibri" w:hAnsi="Arial" w:cs="Arial"/>
          <w:sz w:val="28"/>
        </w:rPr>
        <w:t>Laposata</w:t>
      </w:r>
      <w:proofErr w:type="spellEnd"/>
      <w:r w:rsidRPr="002C4909">
        <w:rPr>
          <w:rFonts w:ascii="Arial" w:eastAsia="Calibri" w:hAnsi="Arial" w:cs="Arial"/>
          <w:sz w:val="28"/>
        </w:rPr>
        <w:t xml:space="preserve"> “ Medicina di Laboratorio”. La diagnosi di malattia nel laboratorio clinico</w:t>
      </w:r>
      <w:r>
        <w:rPr>
          <w:rFonts w:ascii="Arial" w:eastAsia="Calibri" w:hAnsi="Arial" w:cs="Arial"/>
          <w:sz w:val="28"/>
        </w:rPr>
        <w:t>”</w:t>
      </w:r>
      <w:r w:rsidRPr="002C4909">
        <w:rPr>
          <w:rFonts w:ascii="Arial" w:eastAsia="Calibri" w:hAnsi="Arial" w:cs="Arial"/>
          <w:sz w:val="28"/>
        </w:rPr>
        <w:t>. PICCIN Editore.</w:t>
      </w:r>
    </w:p>
    <w:sectPr w:rsidR="002C4909" w:rsidRPr="002C4909" w:rsidSect="00DF2C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65ED1"/>
    <w:multiLevelType w:val="multilevel"/>
    <w:tmpl w:val="F2BCC4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B75AE2"/>
    <w:multiLevelType w:val="hybridMultilevel"/>
    <w:tmpl w:val="907A1CFC"/>
    <w:lvl w:ilvl="0" w:tplc="3F4EE09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70C1A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C821A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56EFD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7CA83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34875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002CC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96C79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F2E03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9949D3"/>
    <w:rsid w:val="002C4909"/>
    <w:rsid w:val="002D49C2"/>
    <w:rsid w:val="005D3632"/>
    <w:rsid w:val="00640D2A"/>
    <w:rsid w:val="008F4792"/>
    <w:rsid w:val="009949D3"/>
    <w:rsid w:val="00A4618F"/>
    <w:rsid w:val="00B4185B"/>
    <w:rsid w:val="00B74BD4"/>
    <w:rsid w:val="00B94562"/>
    <w:rsid w:val="00CE1FF3"/>
    <w:rsid w:val="00DB46D3"/>
    <w:rsid w:val="00DB5F40"/>
    <w:rsid w:val="00DF2C21"/>
    <w:rsid w:val="00E3483C"/>
    <w:rsid w:val="00FD4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2C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318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269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255</Words>
  <Characters>1457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Laboratorio</cp:lastModifiedBy>
  <cp:revision>16</cp:revision>
  <dcterms:created xsi:type="dcterms:W3CDTF">2023-01-30T13:41:00Z</dcterms:created>
  <dcterms:modified xsi:type="dcterms:W3CDTF">2023-02-02T11:51:00Z</dcterms:modified>
</cp:coreProperties>
</file>